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257" w:rsidRPr="00D32D6F" w:rsidRDefault="00110257" w:rsidP="00110257">
      <w:pPr>
        <w:spacing w:line="278" w:lineRule="auto"/>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Mẫu số 26 (Phụ lục ban hành kèm theo Thông tư số 10/2025/TT-BNNMT)</w:t>
      </w:r>
    </w:p>
    <w:p w:rsidR="00110257" w:rsidRPr="00D32D6F" w:rsidRDefault="00110257" w:rsidP="00110257">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 xml:space="preserve">PHƯƠNG ÁN BẢO VỆ </w:t>
      </w:r>
    </w:p>
    <w:p w:rsidR="00110257" w:rsidRPr="00D32D6F" w:rsidRDefault="00110257" w:rsidP="00110257">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VÀ KHAI THÁC NGUỒN LỢI THỦY SẢN</w:t>
      </w:r>
    </w:p>
    <w:p w:rsidR="00110257" w:rsidRPr="00D32D6F" w:rsidRDefault="00110257" w:rsidP="00110257">
      <w:pPr>
        <w:spacing w:before="40" w:after="40" w:line="300" w:lineRule="exact"/>
        <w:jc w:val="center"/>
        <w:rPr>
          <w:rFonts w:eastAsia="Times New Roman"/>
          <w:kern w:val="2"/>
          <w:sz w:val="26"/>
          <w:szCs w:val="26"/>
          <w:vertAlign w:val="superscript"/>
          <w:lang w:val="vi-VN"/>
          <w14:ligatures w14:val="standardContextual"/>
        </w:rPr>
      </w:pPr>
      <w:r w:rsidRPr="00D32D6F">
        <w:rPr>
          <w:rFonts w:eastAsia="Times New Roman"/>
          <w:kern w:val="2"/>
          <w:sz w:val="26"/>
          <w:szCs w:val="26"/>
          <w:vertAlign w:val="superscript"/>
          <w:lang w:val="vi-VN"/>
          <w14:ligatures w14:val="standardContextual"/>
        </w:rPr>
        <w:t>__________</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Phương án bảo vệ và khai thác nguồn lợi thủy sản tại khu vực dự kiến thực hiện đồng quản lý gồm các thông tin chủ yếu như sau:</w:t>
      </w:r>
    </w:p>
    <w:p w:rsidR="00110257" w:rsidRPr="00D32D6F" w:rsidRDefault="00110257" w:rsidP="00110257">
      <w:pPr>
        <w:spacing w:before="40" w:after="40" w:line="300" w:lineRule="exact"/>
        <w:ind w:firstLine="567"/>
        <w:jc w:val="both"/>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1. Thông tin chung</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a) Tổ chức cộng đồng: tên tổ chức cộng đồng; số lượng thành viên.</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b) Khu vực dự kiến thực hiện đồng quản lý: vị trí, ranh giới, tọa độ (nếu có), bao gồm sơ đồ vị trí khu vực kèm theo.</w:t>
      </w:r>
    </w:p>
    <w:p w:rsidR="00110257" w:rsidRPr="00D32D6F" w:rsidRDefault="00110257" w:rsidP="00110257">
      <w:pPr>
        <w:spacing w:before="40" w:after="40" w:line="300" w:lineRule="exact"/>
        <w:ind w:firstLine="567"/>
        <w:jc w:val="both"/>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2. Sự cần thiết thực hiện đồng quản lý</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rsidR="00110257" w:rsidRPr="00D32D6F" w:rsidRDefault="00110257" w:rsidP="00110257">
      <w:pPr>
        <w:spacing w:before="40" w:after="40" w:line="300" w:lineRule="exact"/>
        <w:ind w:firstLine="567"/>
        <w:jc w:val="both"/>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3. Phương án bảo vệ và khai thác nguồn lợi thủy sản tại khu vực thực hiện đồng quản lý</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a) Mục tiêu, đối tượng thủy sản cần bảo vệ.</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b) Phương án tổ chức bảo vệ và khai thác nguồn lợi thủy sản.</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c) Phương án tổ chức hoạt động nuôi trồng thủy sản (nếu có).</w:t>
      </w:r>
    </w:p>
    <w:p w:rsidR="00110257" w:rsidRPr="00D32D6F" w:rsidRDefault="00110257" w:rsidP="00110257">
      <w:pPr>
        <w:spacing w:before="40" w:after="40" w:line="300" w:lineRule="exact"/>
        <w:ind w:firstLine="567"/>
        <w:jc w:val="both"/>
        <w:rPr>
          <w:rFonts w:eastAsia="Times New Roman"/>
          <w:spacing w:val="-4"/>
          <w:kern w:val="2"/>
          <w:sz w:val="26"/>
          <w:szCs w:val="26"/>
          <w:lang w:val="vi-VN"/>
          <w14:ligatures w14:val="standardContextual"/>
        </w:rPr>
      </w:pPr>
      <w:r w:rsidRPr="00D32D6F">
        <w:rPr>
          <w:rFonts w:eastAsia="Times New Roman"/>
          <w:spacing w:val="-4"/>
          <w:kern w:val="2"/>
          <w:sz w:val="26"/>
          <w:szCs w:val="26"/>
          <w:lang w:val="vi-VN"/>
          <w14:ligatures w14:val="standardContextual"/>
        </w:rPr>
        <w:t>d) Phương án tổ chức du lịch giải trí kết hợp hoạt động thủy sản (nếu có).</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đ) Phương án tổ chức hoạt động khác (nếu có).</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b/>
          <w:kern w:val="2"/>
          <w:sz w:val="26"/>
          <w:szCs w:val="26"/>
          <w:lang w:val="vi-VN"/>
          <w14:ligatures w14:val="standardContextual"/>
        </w:rPr>
        <w:t>4. Giải pháp và tổ chức thực hiện phương án</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(Nêu chi tiết hoạt động để thực hiện phương án; nhiệm vụ của tổ chức cộng đồng và các bên liên quan để thực hiện phương án và nội dung khác (nếu có))</w:t>
      </w: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110257" w:rsidRPr="00D32D6F" w:rsidRDefault="00110257" w:rsidP="00110257">
      <w:pPr>
        <w:spacing w:before="40" w:after="40" w:line="300" w:lineRule="exact"/>
        <w:ind w:firstLine="567"/>
        <w:jc w:val="both"/>
        <w:rPr>
          <w:rFonts w:eastAsia="Times New Roman"/>
          <w:kern w:val="2"/>
          <w:sz w:val="26"/>
          <w:szCs w:val="26"/>
          <w:lang w:val="vi-VN"/>
          <w14:ligatures w14:val="standardContextual"/>
        </w:rPr>
      </w:pPr>
    </w:p>
    <w:p w:rsidR="00740B38" w:rsidRDefault="00740B38">
      <w:bookmarkStart w:id="0" w:name="_GoBack"/>
      <w:bookmarkEnd w:id="0"/>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57"/>
    <w:rsid w:val="00110257"/>
    <w:rsid w:val="00336D53"/>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2EE52-8864-46F6-9F2F-27DA9A38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5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2025-06-24T07:26:00Z</dcterms:created>
  <dcterms:modified xsi:type="dcterms:W3CDTF">2025-06-24T07:26:00Z</dcterms:modified>
</cp:coreProperties>
</file>